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D1501A" w14:textId="2C1E4AEC" w:rsidR="004E7137" w:rsidRDefault="004E7137" w:rsidP="004E7137">
      <w:pPr>
        <w:widowControl w:val="0"/>
        <w:tabs>
          <w:tab w:val="right" w:pos="9639"/>
        </w:tabs>
        <w:spacing w:after="60"/>
        <w:rPr>
          <w:rFonts w:ascii="Arial" w:hAnsi="Arial"/>
          <w:b/>
          <w:sz w:val="24"/>
          <w:szCs w:val="24"/>
          <w:lang w:val="sv-SE" w:eastAsia="zh-CN"/>
        </w:rPr>
      </w:pPr>
      <w:r>
        <w:rPr>
          <w:rFonts w:ascii="Arial" w:eastAsia="Batang" w:hAnsi="Arial"/>
          <w:b/>
          <w:sz w:val="24"/>
          <w:szCs w:val="24"/>
          <w:lang w:val="sv-SE" w:eastAsia="en-US"/>
        </w:rPr>
        <w:t>3GPP TSG SA WG4#1</w:t>
      </w:r>
      <w:r w:rsidR="00717F9F">
        <w:rPr>
          <w:rFonts w:ascii="Arial" w:eastAsia="Batang" w:hAnsi="Arial"/>
          <w:b/>
          <w:sz w:val="24"/>
          <w:szCs w:val="24"/>
          <w:lang w:val="sv-SE" w:eastAsia="en-US"/>
        </w:rPr>
        <w:t>30</w:t>
      </w:r>
      <w:r>
        <w:rPr>
          <w:rFonts w:ascii="Arial" w:eastAsia="Batang" w:hAnsi="Arial"/>
          <w:b/>
          <w:sz w:val="24"/>
          <w:szCs w:val="24"/>
          <w:lang w:val="sv-SE" w:eastAsia="en-US"/>
        </w:rPr>
        <w:tab/>
        <w:t xml:space="preserve">                                                               Tdoc S4-24</w:t>
      </w:r>
      <w:r w:rsidR="007510A6">
        <w:rPr>
          <w:rFonts w:ascii="Arial" w:hAnsi="Arial"/>
          <w:b/>
          <w:sz w:val="24"/>
          <w:szCs w:val="24"/>
          <w:lang w:val="sv-SE" w:eastAsia="zh-CN"/>
        </w:rPr>
        <w:t>2114</w:t>
      </w:r>
    </w:p>
    <w:p w14:paraId="79E61658" w14:textId="67F9206E" w:rsidR="00872297" w:rsidRDefault="007510A6" w:rsidP="005C4507">
      <w:pPr>
        <w:pStyle w:val="Header"/>
        <w:tabs>
          <w:tab w:val="right" w:pos="9498"/>
        </w:tabs>
        <w:rPr>
          <w:rFonts w:eastAsia="Batang"/>
          <w:sz w:val="24"/>
          <w:szCs w:val="24"/>
          <w:lang w:val="sv-SE"/>
        </w:rPr>
      </w:pPr>
      <w:r>
        <w:rPr>
          <w:rFonts w:eastAsia="Batang"/>
          <w:sz w:val="24"/>
          <w:szCs w:val="24"/>
          <w:lang w:val="sv-SE"/>
        </w:rPr>
        <w:t>Orlando</w:t>
      </w:r>
      <w:r w:rsidR="005C4507" w:rsidRPr="0082659B">
        <w:rPr>
          <w:rFonts w:eastAsia="Batang"/>
          <w:sz w:val="24"/>
          <w:szCs w:val="24"/>
          <w:lang w:val="sv-SE"/>
        </w:rPr>
        <w:t xml:space="preserve">, </w:t>
      </w:r>
      <w:r>
        <w:rPr>
          <w:rFonts w:eastAsia="Batang"/>
          <w:sz w:val="24"/>
          <w:szCs w:val="24"/>
          <w:lang w:val="sv-SE"/>
        </w:rPr>
        <w:t>United States 18</w:t>
      </w:r>
      <w:r w:rsidR="00815244">
        <w:rPr>
          <w:rFonts w:eastAsia="Batang"/>
          <w:sz w:val="24"/>
          <w:szCs w:val="24"/>
          <w:lang w:val="sv-SE"/>
        </w:rPr>
        <w:t>-2</w:t>
      </w:r>
      <w:r>
        <w:rPr>
          <w:rFonts w:eastAsia="Batang"/>
          <w:sz w:val="24"/>
          <w:szCs w:val="24"/>
          <w:lang w:val="sv-SE"/>
        </w:rPr>
        <w:t>2</w:t>
      </w:r>
      <w:r w:rsidR="005C4507" w:rsidRPr="0082659B">
        <w:rPr>
          <w:rFonts w:eastAsia="Batang"/>
          <w:sz w:val="24"/>
          <w:szCs w:val="24"/>
          <w:lang w:val="sv-SE"/>
        </w:rPr>
        <w:t xml:space="preserve"> </w:t>
      </w:r>
      <w:r>
        <w:rPr>
          <w:rFonts w:eastAsia="Batang"/>
          <w:sz w:val="24"/>
          <w:szCs w:val="24"/>
          <w:lang w:val="sv-SE"/>
        </w:rPr>
        <w:t>November</w:t>
      </w:r>
      <w:r w:rsidR="005C4507" w:rsidRPr="0082659B">
        <w:rPr>
          <w:rFonts w:eastAsia="Batang"/>
          <w:sz w:val="24"/>
          <w:szCs w:val="24"/>
          <w:lang w:val="sv-SE"/>
        </w:rPr>
        <w:t xml:space="preserve"> 2024</w:t>
      </w:r>
    </w:p>
    <w:p w14:paraId="563CECE7" w14:textId="77777777" w:rsidR="00872297" w:rsidRDefault="00872297" w:rsidP="005C4507">
      <w:pPr>
        <w:pStyle w:val="Header"/>
        <w:pBdr>
          <w:bottom w:val="single" w:sz="6" w:space="1" w:color="auto"/>
        </w:pBdr>
        <w:tabs>
          <w:tab w:val="right" w:pos="9498"/>
        </w:tabs>
        <w:rPr>
          <w:rFonts w:eastAsia="Batang"/>
          <w:sz w:val="24"/>
          <w:szCs w:val="24"/>
          <w:lang w:val="sv-SE"/>
        </w:rPr>
      </w:pPr>
    </w:p>
    <w:p w14:paraId="65CB492E" w14:textId="77777777" w:rsidR="000A5B0C" w:rsidRDefault="000A5B0C" w:rsidP="004E7137">
      <w:pPr>
        <w:pStyle w:val="Header"/>
        <w:tabs>
          <w:tab w:val="right" w:pos="9498"/>
        </w:tabs>
        <w:rPr>
          <w:rFonts w:cs="Arial"/>
          <w:bCs/>
          <w:sz w:val="22"/>
          <w:lang w:val="sv-SE"/>
        </w:rPr>
      </w:pPr>
    </w:p>
    <w:p w14:paraId="443C0096" w14:textId="77777777" w:rsidR="000A5B0C" w:rsidRDefault="000A5B0C" w:rsidP="004E7137">
      <w:pPr>
        <w:pStyle w:val="Header"/>
        <w:tabs>
          <w:tab w:val="right" w:pos="9498"/>
        </w:tabs>
        <w:rPr>
          <w:rFonts w:cs="Arial"/>
          <w:bCs/>
          <w:sz w:val="22"/>
          <w:lang w:val="sv-SE"/>
        </w:rPr>
      </w:pPr>
    </w:p>
    <w:p w14:paraId="1858F956" w14:textId="597A56BD" w:rsidR="004E7137" w:rsidRDefault="004E7137" w:rsidP="004E7137">
      <w:pPr>
        <w:pStyle w:val="Header"/>
        <w:tabs>
          <w:tab w:val="right" w:pos="9498"/>
        </w:tabs>
        <w:rPr>
          <w:rFonts w:cs="Arial"/>
          <w:bCs/>
          <w:sz w:val="22"/>
          <w:lang w:val="sv-SE"/>
        </w:rPr>
      </w:pPr>
      <w:r>
        <w:rPr>
          <w:rFonts w:cs="Arial"/>
          <w:bCs/>
          <w:sz w:val="22"/>
          <w:lang w:val="sv-SE"/>
        </w:rPr>
        <w:t>3GPP TSG SA Plenary #10</w:t>
      </w:r>
      <w:r w:rsidR="007510A6">
        <w:rPr>
          <w:rFonts w:cs="Arial"/>
          <w:bCs/>
          <w:sz w:val="22"/>
          <w:lang w:val="sv-SE" w:eastAsia="zh-CN"/>
        </w:rPr>
        <w:t>6</w:t>
      </w:r>
      <w:r>
        <w:rPr>
          <w:rFonts w:cs="Arial"/>
          <w:bCs/>
          <w:sz w:val="22"/>
          <w:lang w:val="sv-SE"/>
        </w:rPr>
        <w:tab/>
        <w:t>Tdoc SP-24</w:t>
      </w:r>
      <w:r>
        <w:rPr>
          <w:rFonts w:cs="Arial"/>
          <w:bCs/>
          <w:sz w:val="22"/>
          <w:highlight w:val="yellow"/>
          <w:lang w:val="sv-SE"/>
        </w:rPr>
        <w:t>xxxx</w:t>
      </w:r>
    </w:p>
    <w:p w14:paraId="37374B55" w14:textId="243FC0FE" w:rsidR="000F7ECB" w:rsidRPr="00DC278D" w:rsidRDefault="007510A6" w:rsidP="004E7137">
      <w:pPr>
        <w:pStyle w:val="Header"/>
        <w:tabs>
          <w:tab w:val="right" w:pos="9639"/>
        </w:tabs>
        <w:rPr>
          <w:rFonts w:cs="Arial"/>
          <w:bCs/>
          <w:color w:val="4472C4"/>
          <w:sz w:val="22"/>
        </w:rPr>
      </w:pPr>
      <w:r>
        <w:rPr>
          <w:rFonts w:cs="Arial"/>
          <w:bCs/>
          <w:sz w:val="22"/>
          <w:lang w:eastAsia="zh-CN"/>
        </w:rPr>
        <w:t>Madrid</w:t>
      </w:r>
      <w:r w:rsidR="004E7137">
        <w:rPr>
          <w:rFonts w:cs="Arial"/>
          <w:bCs/>
          <w:sz w:val="22"/>
        </w:rPr>
        <w:t xml:space="preserve">, </w:t>
      </w:r>
      <w:r>
        <w:rPr>
          <w:rFonts w:cs="Arial"/>
          <w:bCs/>
          <w:sz w:val="22"/>
          <w:lang w:eastAsia="zh-CN"/>
        </w:rPr>
        <w:t>Spain</w:t>
      </w:r>
      <w:r w:rsidR="004E7137">
        <w:rPr>
          <w:rFonts w:cs="Arial"/>
          <w:bCs/>
          <w:sz w:val="22"/>
        </w:rPr>
        <w:t xml:space="preserve">, </w:t>
      </w:r>
      <w:r w:rsidR="00815244">
        <w:rPr>
          <w:rFonts w:cs="Arial"/>
          <w:bCs/>
          <w:sz w:val="22"/>
        </w:rPr>
        <w:t>10-13</w:t>
      </w:r>
      <w:r w:rsidR="004E7137">
        <w:rPr>
          <w:rFonts w:cs="Arial"/>
          <w:bCs/>
          <w:sz w:val="22"/>
        </w:rPr>
        <w:t xml:space="preserve"> </w:t>
      </w:r>
      <w:r>
        <w:rPr>
          <w:rFonts w:cs="Arial"/>
          <w:bCs/>
          <w:sz w:val="22"/>
          <w:lang w:eastAsia="zh-CN"/>
        </w:rPr>
        <w:t>December</w:t>
      </w:r>
      <w:r w:rsidR="004E7137">
        <w:rPr>
          <w:rFonts w:cs="Arial"/>
          <w:bCs/>
          <w:sz w:val="22"/>
        </w:rPr>
        <w:t xml:space="preserve"> 2024</w:t>
      </w:r>
      <w:r w:rsidR="004E7137">
        <w:rPr>
          <w:rFonts w:cs="Arial"/>
          <w:bCs/>
          <w:sz w:val="22"/>
        </w:rPr>
        <w:br/>
      </w:r>
      <w:r w:rsidR="000F7ECB" w:rsidRPr="00DC278D">
        <w:rPr>
          <w:rFonts w:cs="Arial"/>
          <w:bCs/>
          <w:color w:val="4472C4"/>
          <w:sz w:val="22"/>
        </w:rPr>
        <w:br/>
      </w:r>
    </w:p>
    <w:p w14:paraId="6B019249" w14:textId="77777777" w:rsidR="0048267A" w:rsidRDefault="000F7ECB" w:rsidP="000F7ECB">
      <w:pPr>
        <w:spacing w:after="60"/>
        <w:ind w:left="1985" w:hanging="1985"/>
        <w:rPr>
          <w:rFonts w:ascii="Arial" w:hAnsi="Arial" w:cs="Arial"/>
          <w:b/>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Report to TSG</w:t>
      </w:r>
      <w:r w:rsidR="00222D66">
        <w:rPr>
          <w:rFonts w:ascii="Arial" w:hAnsi="Arial" w:cs="Arial"/>
          <w:b/>
        </w:rPr>
        <w:t>:</w:t>
      </w:r>
      <w:r w:rsidR="00A60B2F">
        <w:rPr>
          <w:rFonts w:ascii="Arial" w:hAnsi="Arial" w:cs="Arial"/>
          <w:b/>
        </w:rPr>
        <w:t xml:space="preserve"> </w:t>
      </w:r>
    </w:p>
    <w:p w14:paraId="5F51CADA" w14:textId="6DEB7E6D" w:rsidR="000F7ECB" w:rsidRDefault="004E7137" w:rsidP="0048267A">
      <w:pPr>
        <w:spacing w:after="60"/>
        <w:ind w:left="1985"/>
        <w:rPr>
          <w:rFonts w:ascii="Arial" w:hAnsi="Arial" w:cs="Arial"/>
          <w:b/>
          <w:color w:val="0000FF"/>
        </w:rPr>
      </w:pPr>
      <w:r w:rsidRPr="002771C4">
        <w:rPr>
          <w:rFonts w:ascii="Arial" w:hAnsi="Arial" w:cs="Arial"/>
          <w:b/>
        </w:rPr>
        <w:t>T</w:t>
      </w:r>
      <w:r>
        <w:rPr>
          <w:rFonts w:ascii="Arial" w:hAnsi="Arial" w:cs="Arial"/>
          <w:b/>
        </w:rPr>
        <w:t>R</w:t>
      </w:r>
      <w:r w:rsidR="00815244">
        <w:rPr>
          <w:rFonts w:ascii="Arial" w:hAnsi="Arial" w:cs="Arial"/>
          <w:b/>
        </w:rPr>
        <w:t xml:space="preserve"> </w:t>
      </w:r>
      <w:r w:rsidRPr="002771C4">
        <w:rPr>
          <w:rFonts w:ascii="Arial" w:hAnsi="Arial" w:cs="Arial"/>
          <w:b/>
        </w:rPr>
        <w:t>26.</w:t>
      </w:r>
      <w:r w:rsidR="00815244">
        <w:rPr>
          <w:rFonts w:ascii="Arial" w:hAnsi="Arial" w:cs="Arial"/>
          <w:b/>
          <w:lang w:eastAsia="zh-CN"/>
        </w:rPr>
        <w:t>8</w:t>
      </w:r>
      <w:r w:rsidR="007510A6">
        <w:rPr>
          <w:rFonts w:ascii="Arial" w:hAnsi="Arial" w:cs="Arial"/>
          <w:b/>
          <w:lang w:eastAsia="zh-CN"/>
        </w:rPr>
        <w:t>41</w:t>
      </w:r>
      <w:r w:rsidRPr="002771C4">
        <w:rPr>
          <w:rFonts w:ascii="Arial" w:hAnsi="Arial" w:cs="Arial"/>
          <w:b/>
        </w:rPr>
        <w:t xml:space="preserve">, Version </w:t>
      </w:r>
      <w:r>
        <w:rPr>
          <w:rFonts w:ascii="Arial" w:hAnsi="Arial" w:cs="Arial"/>
          <w:b/>
        </w:rPr>
        <w:t>1</w:t>
      </w:r>
      <w:r w:rsidRPr="002771C4">
        <w:rPr>
          <w:rFonts w:ascii="Arial" w:hAnsi="Arial" w:cs="Arial"/>
          <w:b/>
        </w:rPr>
        <w:t>.</w:t>
      </w:r>
      <w:r>
        <w:rPr>
          <w:rFonts w:ascii="Arial" w:hAnsi="Arial" w:cs="Arial"/>
          <w:b/>
        </w:rPr>
        <w:t>0</w:t>
      </w:r>
      <w:r w:rsidRPr="002771C4">
        <w:rPr>
          <w:rFonts w:ascii="Arial" w:hAnsi="Arial" w:cs="Arial"/>
          <w:b/>
        </w:rPr>
        <w:t>.</w:t>
      </w:r>
      <w:r>
        <w:rPr>
          <w:rFonts w:ascii="Arial" w:hAnsi="Arial" w:cs="Arial"/>
          <w:b/>
        </w:rPr>
        <w:t>0</w:t>
      </w:r>
      <w:r w:rsidR="00F425BE">
        <w:rPr>
          <w:rFonts w:ascii="Arial" w:hAnsi="Arial" w:cs="Arial"/>
          <w:b/>
        </w:rPr>
        <w:br/>
      </w:r>
      <w:r w:rsidR="00F425BE" w:rsidRPr="00F425BE">
        <w:rPr>
          <w:rFonts w:ascii="Arial" w:hAnsi="Arial" w:cs="Arial"/>
          <w:b/>
          <w:color w:val="0000FF"/>
        </w:rPr>
        <w:t>Study on Media Messaging Enhancements</w:t>
      </w:r>
      <w:r w:rsidR="00222D66">
        <w:rPr>
          <w:rFonts w:ascii="Arial" w:hAnsi="Arial" w:cs="Arial"/>
          <w:b/>
          <w:color w:val="0000FF"/>
        </w:rPr>
        <w:br/>
      </w:r>
    </w:p>
    <w:p w14:paraId="5FDFF844" w14:textId="7EC4CE17" w:rsidR="002B09A1" w:rsidRPr="004E7137" w:rsidRDefault="002B09A1" w:rsidP="000F7ECB">
      <w:pPr>
        <w:spacing w:after="60"/>
        <w:ind w:left="1985" w:hanging="1985"/>
        <w:rPr>
          <w:rFonts w:ascii="Arial" w:hAnsi="Arial" w:cs="Arial"/>
          <w:b/>
        </w:rPr>
      </w:pPr>
      <w:r w:rsidRPr="004E7137">
        <w:rPr>
          <w:rFonts w:ascii="Arial" w:hAnsi="Arial" w:cs="Arial"/>
          <w:b/>
        </w:rPr>
        <w:t>Source:</w:t>
      </w:r>
      <w:r w:rsidRPr="004E7137">
        <w:rPr>
          <w:rFonts w:ascii="Arial" w:hAnsi="Arial" w:cs="Arial"/>
          <w:b/>
        </w:rPr>
        <w:tab/>
      </w:r>
      <w:r w:rsidR="004E7137" w:rsidRPr="004E7137">
        <w:rPr>
          <w:rFonts w:ascii="Arial" w:hAnsi="Arial" w:cs="Arial"/>
          <w:b/>
        </w:rPr>
        <w:t>S</w:t>
      </w:r>
      <w:r w:rsidR="00A60B2F">
        <w:rPr>
          <w:rFonts w:ascii="Arial" w:hAnsi="Arial" w:cs="Arial"/>
          <w:b/>
        </w:rPr>
        <w:t>A WG</w:t>
      </w:r>
      <w:r w:rsidR="004E7137" w:rsidRPr="004E7137">
        <w:rPr>
          <w:rFonts w:ascii="Arial" w:hAnsi="Arial" w:cs="Arial"/>
          <w:b/>
        </w:rPr>
        <w:t>4</w:t>
      </w:r>
      <w:r w:rsidR="00201520" w:rsidRPr="004E7137">
        <w:rPr>
          <w:rFonts w:ascii="Arial" w:hAnsi="Arial" w:cs="Arial"/>
          <w:b/>
        </w:rPr>
        <w:br/>
      </w:r>
    </w:p>
    <w:p w14:paraId="2E443833" w14:textId="29315305" w:rsidR="00222D66" w:rsidRPr="004E7137" w:rsidRDefault="00222D66" w:rsidP="000F7ECB">
      <w:pPr>
        <w:spacing w:after="60"/>
        <w:ind w:left="1985" w:hanging="1985"/>
        <w:rPr>
          <w:rFonts w:ascii="Arial" w:hAnsi="Arial" w:cs="Arial"/>
          <w:b/>
        </w:rPr>
      </w:pPr>
      <w:r w:rsidRPr="004E7137">
        <w:rPr>
          <w:rFonts w:ascii="Arial" w:hAnsi="Arial" w:cs="Arial"/>
          <w:b/>
        </w:rPr>
        <w:t>Document for:</w:t>
      </w:r>
      <w:r w:rsidRPr="004E7137">
        <w:rPr>
          <w:rFonts w:ascii="Arial" w:hAnsi="Arial" w:cs="Arial"/>
          <w:b/>
        </w:rPr>
        <w:tab/>
      </w:r>
      <w:r w:rsidR="00717F9F">
        <w:rPr>
          <w:rFonts w:ascii="Arial" w:hAnsi="Arial" w:cs="Arial"/>
          <w:b/>
        </w:rPr>
        <w:t>Information</w:t>
      </w:r>
    </w:p>
    <w:p w14:paraId="0A2CBACC" w14:textId="77777777" w:rsidR="00222D66" w:rsidRDefault="00222D66" w:rsidP="000F7ECB">
      <w:pPr>
        <w:spacing w:after="60"/>
        <w:ind w:left="1985" w:hanging="1985"/>
        <w:rPr>
          <w:rFonts w:ascii="Arial" w:hAnsi="Arial" w:cs="Arial"/>
          <w:bCs/>
        </w:rPr>
      </w:pPr>
    </w:p>
    <w:p w14:paraId="7106D569" w14:textId="77777777" w:rsidR="0045428D" w:rsidRPr="00222D66" w:rsidRDefault="0045428D">
      <w:pPr>
        <w:tabs>
          <w:tab w:val="left" w:pos="3119"/>
        </w:tabs>
        <w:rPr>
          <w:b/>
          <w:sz w:val="24"/>
        </w:rPr>
      </w:pPr>
    </w:p>
    <w:p w14:paraId="2E360AEA" w14:textId="77777777" w:rsidR="0045428D" w:rsidRDefault="0045428D">
      <w:pPr>
        <w:pBdr>
          <w:top w:val="single" w:sz="4" w:space="1" w:color="auto"/>
        </w:pBdr>
        <w:tabs>
          <w:tab w:val="left" w:pos="3119"/>
        </w:tabs>
        <w:rPr>
          <w:b/>
          <w:sz w:val="24"/>
        </w:rPr>
      </w:pPr>
      <w:r>
        <w:rPr>
          <w:b/>
          <w:sz w:val="24"/>
        </w:rPr>
        <w:t>Abstract of document:</w:t>
      </w:r>
    </w:p>
    <w:p w14:paraId="1A3FBBB4" w14:textId="3CFED5A3" w:rsidR="00DE598F" w:rsidRDefault="00DE598F" w:rsidP="00DE598F">
      <w:pPr>
        <w:rPr>
          <w:lang w:eastAsia="ja-JP"/>
        </w:rPr>
      </w:pPr>
      <w:r w:rsidRPr="00B60E56">
        <w:rPr>
          <w:lang w:eastAsia="zh-CN"/>
        </w:rPr>
        <w:t>T</w:t>
      </w:r>
      <w:r w:rsidRPr="00B60E56">
        <w:rPr>
          <w:lang w:eastAsia="ja-JP"/>
        </w:rPr>
        <w:t xml:space="preserve">he Technical Report </w:t>
      </w:r>
      <w:r>
        <w:rPr>
          <w:lang w:eastAsia="ja-JP"/>
        </w:rPr>
        <w:t>studies</w:t>
      </w:r>
      <w:r>
        <w:rPr>
          <w:lang w:eastAsia="ja-JP"/>
        </w:rPr>
        <w:t xml:space="preserve"> enhancements for Media Messaging as defined in TS 26.143 [26143].</w:t>
      </w:r>
    </w:p>
    <w:p w14:paraId="1A10AEC0" w14:textId="77777777" w:rsidR="00DE598F" w:rsidRPr="00AC0B33" w:rsidRDefault="00DE598F" w:rsidP="00DE598F">
      <w:pPr>
        <w:keepNext/>
        <w:overflowPunct w:val="0"/>
        <w:autoSpaceDE w:val="0"/>
        <w:autoSpaceDN w:val="0"/>
        <w:adjustRightInd w:val="0"/>
        <w:textAlignment w:val="baseline"/>
        <w:rPr>
          <w:rFonts w:eastAsia="Malgun Gothic"/>
        </w:rPr>
      </w:pPr>
      <w:r w:rsidRPr="00AC0B33">
        <w:rPr>
          <w:rFonts w:eastAsia="Malgun Gothic"/>
        </w:rPr>
        <w:t xml:space="preserve">TS 26.143 defines capabilities and profiles for messaging services. The profiles in TS 26.143 are aligned with TS 26.140.  The container format is based on IETF RFC 2045 </w:t>
      </w:r>
      <w:r>
        <w:rPr>
          <w:lang w:eastAsia="ja-JP"/>
        </w:rPr>
        <w:t>[</w:t>
      </w:r>
      <w:r>
        <w:t>RFC2045</w:t>
      </w:r>
      <w:r>
        <w:rPr>
          <w:lang w:eastAsia="ja-JP"/>
        </w:rPr>
        <w:t xml:space="preserve">] </w:t>
      </w:r>
      <w:r w:rsidRPr="00AC0B33">
        <w:rPr>
          <w:rFonts w:eastAsia="Malgun Gothic"/>
        </w:rPr>
        <w:t xml:space="preserve">as the format for the MMBPs. In addition, the profiles permits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 </w:t>
      </w:r>
    </w:p>
    <w:p w14:paraId="715EAA08" w14:textId="1EA99462" w:rsidR="00DE598F" w:rsidRPr="00AC0B33" w:rsidRDefault="00DE598F" w:rsidP="00DE598F">
      <w:pPr>
        <w:keepNext/>
        <w:overflowPunct w:val="0"/>
        <w:autoSpaceDE w:val="0"/>
        <w:autoSpaceDN w:val="0"/>
        <w:adjustRightInd w:val="0"/>
        <w:textAlignment w:val="baseline"/>
        <w:rPr>
          <w:rFonts w:eastAsia="Malgun Gothic"/>
          <w:lang w:val="en-US"/>
        </w:rPr>
      </w:pPr>
      <w:r w:rsidRPr="00AC0B33">
        <w:rPr>
          <w:rFonts w:eastAsia="Malgun Gothic"/>
        </w:rPr>
        <w:t>Based on the content in TS 26.143 elaborated</w:t>
      </w:r>
      <w:r w:rsidR="00C27099">
        <w:rPr>
          <w:rFonts w:eastAsia="Malgun Gothic"/>
        </w:rPr>
        <w:t xml:space="preserve"> several aspects are studied in the report</w:t>
      </w:r>
      <w:r w:rsidRPr="00AC0B33">
        <w:rPr>
          <w:rFonts w:eastAsia="Malgun Gothic"/>
        </w:rPr>
        <w:t>:</w:t>
      </w:r>
    </w:p>
    <w:p w14:paraId="57ADE1ED" w14:textId="77777777" w:rsidR="00DE598F" w:rsidRPr="00AC0B33" w:rsidRDefault="00DE598F" w:rsidP="00DE598F">
      <w:pPr>
        <w:ind w:left="568" w:hanging="284"/>
        <w:rPr>
          <w:rFonts w:eastAsia="Malgun Gothic"/>
        </w:rPr>
      </w:pPr>
      <w:r w:rsidRPr="00AC0B33">
        <w:rPr>
          <w:rFonts w:eastAsia="Malgun Gothic"/>
        </w:rPr>
        <w:t>A)</w:t>
      </w:r>
      <w:r w:rsidRPr="00AC0B33">
        <w:rPr>
          <w:rFonts w:eastAsia="Malgun Gothic"/>
        </w:rPr>
        <w:tab/>
      </w:r>
      <w:r w:rsidRPr="00AC0B33">
        <w:rPr>
          <w:rFonts w:eastAsia="Malgun Gothic"/>
          <w:b/>
          <w:bCs/>
        </w:rPr>
        <w:t xml:space="preserve">Integration of TS 26.143 Capabilities and Profiles into IETF MIMI: </w:t>
      </w:r>
      <w:r w:rsidRPr="00AC0B33">
        <w:rPr>
          <w:rFonts w:eastAsia="Malgun Gothic"/>
        </w:rPr>
        <w:t>TS 26.143 only provides containers based on Multi-part MIME. MIMI defines a similar framework, but a mapping of the MMBP data model from TS 26.143 needs to be completed. For this the progress of IETF MIMI needs to be monitored, and integration of TS 26.143 profiles and capabilities need to be studied.</w:t>
      </w:r>
    </w:p>
    <w:p w14:paraId="44C12607" w14:textId="77777777" w:rsidR="00DE598F" w:rsidRPr="00AC0B33" w:rsidRDefault="00DE598F" w:rsidP="00DE598F">
      <w:pPr>
        <w:ind w:left="568" w:hanging="284"/>
        <w:rPr>
          <w:rFonts w:eastAsia="Malgun Gothic"/>
        </w:rPr>
      </w:pPr>
      <w:r w:rsidRPr="00AC0B33">
        <w:rPr>
          <w:rFonts w:eastAsia="Malgun Gothic"/>
        </w:rPr>
        <w:t>B)</w:t>
      </w:r>
      <w:r w:rsidRPr="00AC0B33">
        <w:rPr>
          <w:rFonts w:eastAsia="Malgun Gothic"/>
        </w:rPr>
        <w:tab/>
      </w:r>
      <w:r w:rsidRPr="00AC0B33">
        <w:rPr>
          <w:rFonts w:eastAsia="Malgun Gothic"/>
          <w:b/>
          <w:bCs/>
        </w:rPr>
        <w:t>Support of advanced file format</w:t>
      </w:r>
      <w:r w:rsidRPr="00AC0B33">
        <w:rPr>
          <w:rFonts w:eastAsia="Malgun Gothic"/>
        </w:rPr>
        <w:t>: TS 26.143 only provides 3GP Rel-9 baseline profile encapsulation. This format lacks support for advanced features, such as multi-track formats, proper definition metadata for different media types and so on. MeMAF as defined in MPEG 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40DCA7B8" w14:textId="77777777" w:rsidR="00DE598F" w:rsidRPr="00AC0B33" w:rsidRDefault="00DE598F" w:rsidP="00DE598F">
      <w:pPr>
        <w:ind w:left="568" w:hanging="284"/>
        <w:rPr>
          <w:rFonts w:eastAsia="Malgun Gothic"/>
        </w:rPr>
      </w:pPr>
      <w:r w:rsidRPr="00AC0B33">
        <w:rPr>
          <w:rFonts w:eastAsia="Malgun Gothic"/>
        </w:rPr>
        <w:t>C)</w:t>
      </w:r>
      <w:r w:rsidRPr="00AC0B33">
        <w:rPr>
          <w:rFonts w:eastAsia="Malgun Gothic"/>
        </w:rPr>
        <w:tab/>
      </w:r>
      <w:r w:rsidRPr="00AC0B33">
        <w:rPr>
          <w:rFonts w:eastAsia="Malgun Gothic"/>
          <w:b/>
          <w:bCs/>
        </w:rPr>
        <w:t>Support of external body content and late binding</w:t>
      </w:r>
      <w:r w:rsidRPr="00AC0B33">
        <w:rPr>
          <w:rFonts w:eastAsia="Malgun Gothic"/>
        </w:rPr>
        <w:t xml:space="preserve">: 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rPr>
        <w:t>media/external</w:t>
      </w:r>
      <w:r w:rsidRPr="00AC0B33">
        <w:rPr>
          <w:rFonts w:eastAsia="Malgun Gothic"/>
        </w:rPr>
        <w:t xml:space="preserve"> media type, using external data references in file formats, usage of HTML-5 presentations, glTF scenes or streaming manifests with inline references. A study of suitable support of different options is relevant. </w:t>
      </w:r>
    </w:p>
    <w:p w14:paraId="6C1B1B21" w14:textId="77777777" w:rsidR="00DE598F" w:rsidRPr="00AC0B33" w:rsidRDefault="00DE598F" w:rsidP="00DE598F">
      <w:pPr>
        <w:ind w:left="568" w:hanging="284"/>
        <w:rPr>
          <w:rFonts w:eastAsia="Malgun Gothic"/>
        </w:rPr>
      </w:pPr>
      <w:r w:rsidRPr="00AC0B33">
        <w:rPr>
          <w:rFonts w:eastAsia="Malgun Gothic"/>
        </w:rPr>
        <w:t>D)</w:t>
      </w:r>
      <w:r w:rsidRPr="00AC0B33">
        <w:rPr>
          <w:rFonts w:eastAsia="Malgun Gothic"/>
        </w:rPr>
        <w:tab/>
      </w:r>
      <w:r w:rsidRPr="00AC0B33">
        <w:rPr>
          <w:rFonts w:eastAsia="Malgun Gothic"/>
          <w:b/>
          <w:bCs/>
        </w:rPr>
        <w:t>DRM and encrypted content</w:t>
      </w:r>
      <w:r w:rsidRPr="00AC0B33">
        <w:rPr>
          <w:rFonts w:eastAsia="Malgun Gothic"/>
        </w:rPr>
        <w:t>: 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p>
    <w:p w14:paraId="66ECA04C" w14:textId="77777777" w:rsidR="00DE598F" w:rsidRPr="00AC0B33" w:rsidRDefault="00DE598F" w:rsidP="00DE598F">
      <w:pPr>
        <w:ind w:left="568" w:hanging="284"/>
        <w:rPr>
          <w:rFonts w:eastAsia="Malgun Gothic"/>
        </w:rPr>
      </w:pPr>
      <w:r w:rsidRPr="00AC0B33">
        <w:rPr>
          <w:rFonts w:eastAsia="Malgun Gothic"/>
        </w:rPr>
        <w:t>E)</w:t>
      </w:r>
      <w:r w:rsidRPr="00AC0B33">
        <w:rPr>
          <w:rFonts w:eastAsia="Malgun Gothic"/>
        </w:rPr>
        <w:tab/>
      </w:r>
      <w:r w:rsidRPr="00AC0B33">
        <w:rPr>
          <w:rFonts w:eastAsia="Malgun Gothic"/>
          <w:b/>
          <w:bCs/>
        </w:rPr>
        <w:t>Additional media experiences</w:t>
      </w:r>
      <w:r w:rsidRPr="00AC0B33">
        <w:rPr>
          <w:rFonts w:eastAsia="Malgun Gothic"/>
        </w:rPr>
        <w:t>: In 3GPP, advanced media experiences are added to different services, in particular immersive media, new image formats, interactive content, etc. The proper integration of new media experiences should be studied.</w:t>
      </w:r>
    </w:p>
    <w:p w14:paraId="1ECE5F40" w14:textId="77777777" w:rsidR="00DE598F" w:rsidRPr="00AC0B33" w:rsidRDefault="00DE598F" w:rsidP="00DE598F">
      <w:pPr>
        <w:ind w:left="568" w:hanging="284"/>
        <w:rPr>
          <w:rFonts w:eastAsia="Malgun Gothic"/>
        </w:rPr>
      </w:pPr>
      <w:r w:rsidRPr="00AC0B33">
        <w:rPr>
          <w:rFonts w:eastAsia="Malgun Gothic"/>
        </w:rPr>
        <w:lastRenderedPageBreak/>
        <w:t>F)</w:t>
      </w:r>
      <w:r w:rsidRPr="00AC0B33">
        <w:rPr>
          <w:rFonts w:eastAsia="Malgun Gothic"/>
        </w:rPr>
        <w:tab/>
      </w:r>
      <w:r w:rsidRPr="00AC0B33">
        <w:rPr>
          <w:rFonts w:eastAsia="Malgun Gothic"/>
          <w:b/>
          <w:bCs/>
        </w:rPr>
        <w:t>Additional industry requirements:</w:t>
      </w:r>
      <w:r w:rsidRPr="00AC0B33">
        <w:rPr>
          <w:rFonts w:eastAsia="Malgun Gothic"/>
        </w:rPr>
        <w:t xml:space="preserve">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6E28D358" w14:textId="77777777" w:rsidR="00DE598F" w:rsidRPr="00AC0B33" w:rsidRDefault="00DE598F" w:rsidP="00DE598F">
      <w:pPr>
        <w:ind w:left="568" w:hanging="284"/>
        <w:rPr>
          <w:rFonts w:eastAsia="Malgun Gothic"/>
        </w:rPr>
      </w:pPr>
      <w:r w:rsidRPr="00AC0B33">
        <w:rPr>
          <w:rFonts w:eastAsia="Malgun Gothic"/>
        </w:rPr>
        <w:t>G)</w:t>
      </w:r>
      <w:r w:rsidRPr="00AC0B33">
        <w:rPr>
          <w:rFonts w:eastAsia="Malgun Gothic"/>
        </w:rPr>
        <w:tab/>
      </w:r>
      <w:r w:rsidRPr="00AC0B33">
        <w:rPr>
          <w:rFonts w:eastAsia="Malgun Gothic"/>
          <w:b/>
          <w:bCs/>
        </w:rPr>
        <w:t>Media Service Enabler</w:t>
      </w:r>
      <w:r w:rsidRPr="00AC0B33">
        <w:rPr>
          <w:rFonts w:eastAsia="Malgun Gothic"/>
        </w:rPr>
        <w:t>: 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2987A60B" w14:textId="3ED0CAE0" w:rsidR="00815244" w:rsidRPr="00BC61E2" w:rsidRDefault="00BE6257" w:rsidP="00BC61E2">
      <w:pPr>
        <w:spacing w:after="160" w:line="259" w:lineRule="auto"/>
        <w:rPr>
          <w:rFonts w:eastAsia="Malgun Gothic"/>
        </w:rPr>
      </w:pPr>
      <w:bookmarkStart w:id="0" w:name="_Hlk29478278"/>
      <w:bookmarkStart w:id="1" w:name="_Hlk29546021"/>
      <w:r>
        <w:rPr>
          <w:rFonts w:eastAsia="Malgun Gothic"/>
        </w:rPr>
        <w:t xml:space="preserve">At this stage, for several of the above key issues, new </w:t>
      </w:r>
      <w:r w:rsidR="00184108">
        <w:rPr>
          <w:rFonts w:eastAsia="Malgun Gothic"/>
        </w:rPr>
        <w:t>requirements and potential solutions have been identified. At the same time, it was identified</w:t>
      </w:r>
      <w:r w:rsidR="003033EC" w:rsidRPr="003033EC">
        <w:t xml:space="preserve"> </w:t>
      </w:r>
      <w:r w:rsidR="003033EC">
        <w:rPr>
          <w:rFonts w:eastAsia="Malgun Gothic"/>
        </w:rPr>
        <w:t xml:space="preserve">that </w:t>
      </w:r>
      <w:r w:rsidR="00BC61E2">
        <w:rPr>
          <w:rFonts w:eastAsia="Malgun Gothic"/>
        </w:rPr>
        <w:t xml:space="preserve">at least A) and B) have not yet progressed sufficiently to be </w:t>
      </w:r>
      <w:r w:rsidR="003033EC" w:rsidRPr="003033EC">
        <w:rPr>
          <w:rFonts w:eastAsia="Malgun Gothic"/>
        </w:rPr>
        <w:t xml:space="preserve">candidates for standardization </w:t>
      </w:r>
      <w:r w:rsidR="00BC61E2">
        <w:rPr>
          <w:rFonts w:eastAsia="Malgun Gothic"/>
        </w:rPr>
        <w:t xml:space="preserve">Rel-19, but likely only </w:t>
      </w:r>
      <w:r w:rsidR="003033EC" w:rsidRPr="003033EC">
        <w:rPr>
          <w:rFonts w:eastAsia="Malgun Gothic"/>
        </w:rPr>
        <w:t xml:space="preserve">in future Releases of 3GPP, but not in Rel-19. </w:t>
      </w:r>
      <w:bookmarkEnd w:id="0"/>
      <w:bookmarkEnd w:id="1"/>
    </w:p>
    <w:p w14:paraId="408138D8" w14:textId="77777777" w:rsidR="00617DAA" w:rsidRPr="00830474" w:rsidRDefault="00617DAA" w:rsidP="00830474"/>
    <w:p w14:paraId="3CBC6B85" w14:textId="5782DABB" w:rsidR="0045428D" w:rsidRDefault="004E7137">
      <w:pPr>
        <w:pBdr>
          <w:top w:val="single" w:sz="4" w:space="1" w:color="auto"/>
        </w:pBdr>
        <w:tabs>
          <w:tab w:val="left" w:pos="3119"/>
        </w:tabs>
        <w:rPr>
          <w:b/>
          <w:sz w:val="24"/>
        </w:rPr>
      </w:pPr>
      <w:r w:rsidRPr="002771C4">
        <w:rPr>
          <w:b/>
          <w:sz w:val="24"/>
        </w:rPr>
        <w:t>Changes since last presentation to SA Meeting</w:t>
      </w:r>
      <w:r w:rsidR="0045428D">
        <w:rPr>
          <w:b/>
          <w:sz w:val="24"/>
        </w:rPr>
        <w:t>:</w:t>
      </w:r>
    </w:p>
    <w:p w14:paraId="2375AE5A" w14:textId="60FA30C5" w:rsidR="0045428D" w:rsidRDefault="004E7137">
      <w:pPr>
        <w:tabs>
          <w:tab w:val="left" w:pos="3119"/>
        </w:tabs>
        <w:rPr>
          <w:color w:val="0000FF"/>
          <w:sz w:val="24"/>
        </w:rPr>
      </w:pPr>
      <w:r>
        <w:t>First presentation to SA.</w:t>
      </w:r>
    </w:p>
    <w:p w14:paraId="74AE6EC9" w14:textId="77777777" w:rsidR="0045428D" w:rsidRDefault="0045428D">
      <w:pPr>
        <w:pBdr>
          <w:top w:val="single" w:sz="4" w:space="1" w:color="auto"/>
        </w:pBdr>
        <w:tabs>
          <w:tab w:val="left" w:pos="3119"/>
        </w:tabs>
        <w:rPr>
          <w:b/>
          <w:sz w:val="24"/>
        </w:rPr>
      </w:pPr>
      <w:r>
        <w:rPr>
          <w:b/>
          <w:sz w:val="24"/>
        </w:rPr>
        <w:t>Outstanding Issues:</w:t>
      </w:r>
    </w:p>
    <w:p w14:paraId="62DD08C8" w14:textId="224CA439" w:rsidR="0045428D" w:rsidRDefault="00BC61E2">
      <w:pPr>
        <w:tabs>
          <w:tab w:val="left" w:pos="3119"/>
        </w:tabs>
        <w:rPr>
          <w:lang w:eastAsia="zh-CN"/>
        </w:rPr>
      </w:pPr>
      <w:r>
        <w:rPr>
          <w:lang w:eastAsia="zh-CN"/>
        </w:rPr>
        <w:t>Documentation of the latest status of IETF MIMI</w:t>
      </w:r>
    </w:p>
    <w:p w14:paraId="7D0E6F64" w14:textId="4C30212D" w:rsidR="00BC61E2" w:rsidRDefault="00BC61E2">
      <w:pPr>
        <w:tabs>
          <w:tab w:val="left" w:pos="3119"/>
        </w:tabs>
        <w:rPr>
          <w:lang w:eastAsia="zh-CN"/>
        </w:rPr>
      </w:pPr>
      <w:r>
        <w:rPr>
          <w:lang w:eastAsia="zh-CN"/>
        </w:rPr>
        <w:t>Documentation of the latest status of the work in MPEG MeMAF</w:t>
      </w:r>
    </w:p>
    <w:p w14:paraId="5658BC89" w14:textId="37F001F4" w:rsidR="00BC61E2" w:rsidRPr="0002491A" w:rsidRDefault="009B68B8">
      <w:pPr>
        <w:tabs>
          <w:tab w:val="left" w:pos="3119"/>
        </w:tabs>
        <w:rPr>
          <w:lang w:eastAsia="zh-CN"/>
        </w:rPr>
      </w:pPr>
      <w:r>
        <w:rPr>
          <w:lang w:eastAsia="zh-CN"/>
        </w:rPr>
        <w:t xml:space="preserve">Development of candidate solutions </w:t>
      </w:r>
      <w:r w:rsidR="0002491A">
        <w:rPr>
          <w:lang w:eastAsia="zh-CN"/>
        </w:rPr>
        <w:t>for issue C, D and E</w:t>
      </w:r>
    </w:p>
    <w:p w14:paraId="54A6D2EC" w14:textId="77777777" w:rsidR="0045428D" w:rsidRDefault="0045428D">
      <w:pPr>
        <w:pBdr>
          <w:top w:val="single" w:sz="4" w:space="1" w:color="auto"/>
        </w:pBdr>
        <w:tabs>
          <w:tab w:val="left" w:pos="3119"/>
        </w:tabs>
        <w:rPr>
          <w:b/>
          <w:sz w:val="24"/>
        </w:rPr>
      </w:pPr>
      <w:r>
        <w:rPr>
          <w:b/>
          <w:sz w:val="24"/>
        </w:rPr>
        <w:t>Contentious Issues:</w:t>
      </w:r>
    </w:p>
    <w:p w14:paraId="5CCC31E6" w14:textId="77777777" w:rsidR="004E7137" w:rsidRDefault="004E7137" w:rsidP="004E7137">
      <w:r>
        <w:t>None.</w:t>
      </w:r>
    </w:p>
    <w:p w14:paraId="1EF681A7" w14:textId="4A9BF9D5" w:rsidR="0045428D" w:rsidRDefault="0045428D">
      <w:pPr>
        <w:tabs>
          <w:tab w:val="left" w:pos="3119"/>
        </w:tabs>
        <w:rPr>
          <w:color w:val="0000FF"/>
          <w:sz w:val="24"/>
        </w:rPr>
      </w:pPr>
    </w:p>
    <w:p w14:paraId="71D895F1" w14:textId="77777777" w:rsidR="0045428D" w:rsidRDefault="0045428D">
      <w:pPr>
        <w:tabs>
          <w:tab w:val="left" w:pos="3119"/>
        </w:tabs>
        <w:rPr>
          <w:b/>
          <w:sz w:val="24"/>
        </w:rPr>
      </w:pPr>
    </w:p>
    <w:p w14:paraId="1CFD3A2F"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39ADEBD3"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603CD3D1"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1896F4C9" w14:textId="77777777" w:rsidR="000F7ECB" w:rsidRPr="0045428D" w:rsidRDefault="000F7ECB" w:rsidP="0045428D">
      <w:pPr>
        <w:tabs>
          <w:tab w:val="left" w:pos="3119"/>
        </w:tabs>
        <w:spacing w:after="0"/>
        <w:rPr>
          <w:sz w:val="16"/>
          <w:szCs w:val="16"/>
        </w:rPr>
      </w:pPr>
      <w:r>
        <w:rPr>
          <w:sz w:val="16"/>
          <w:szCs w:val="16"/>
        </w:rPr>
        <w:t>2015-01-06: adds tdoc header &amp; removes redundant information below</w:t>
      </w:r>
    </w:p>
    <w:sectPr w:rsidR="000F7ECB"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BFC056" w14:textId="77777777" w:rsidR="00F457AA" w:rsidRDefault="00F457AA" w:rsidP="004E7137">
      <w:pPr>
        <w:spacing w:after="0"/>
      </w:pPr>
      <w:r>
        <w:separator/>
      </w:r>
    </w:p>
  </w:endnote>
  <w:endnote w:type="continuationSeparator" w:id="0">
    <w:p w14:paraId="7E6EA1A6" w14:textId="77777777" w:rsidR="00F457AA" w:rsidRDefault="00F457AA" w:rsidP="004E71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440F1E" w14:textId="77777777" w:rsidR="00F457AA" w:rsidRDefault="00F457AA" w:rsidP="004E7137">
      <w:pPr>
        <w:spacing w:after="0"/>
      </w:pPr>
      <w:r>
        <w:separator/>
      </w:r>
    </w:p>
  </w:footnote>
  <w:footnote w:type="continuationSeparator" w:id="0">
    <w:p w14:paraId="0808B7D3" w14:textId="77777777" w:rsidR="00F457AA" w:rsidRDefault="00F457AA" w:rsidP="004E71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16cid:durableId="1877351478">
    <w:abstractNumId w:val="0"/>
  </w:num>
  <w:num w:numId="2" w16cid:durableId="1910768926">
    <w:abstractNumId w:val="4"/>
  </w:num>
  <w:num w:numId="3" w16cid:durableId="2102943624">
    <w:abstractNumId w:val="3"/>
  </w:num>
  <w:num w:numId="4" w16cid:durableId="919607751">
    <w:abstractNumId w:val="5"/>
  </w:num>
  <w:num w:numId="5" w16cid:durableId="773785707">
    <w:abstractNumId w:val="6"/>
  </w:num>
  <w:num w:numId="6" w16cid:durableId="405149208">
    <w:abstractNumId w:val="2"/>
  </w:num>
  <w:num w:numId="7" w16cid:durableId="1460417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43E9"/>
    <w:rsid w:val="0002491A"/>
    <w:rsid w:val="000A5B0C"/>
    <w:rsid w:val="000F6C6D"/>
    <w:rsid w:val="000F7ECB"/>
    <w:rsid w:val="001045A5"/>
    <w:rsid w:val="001241AA"/>
    <w:rsid w:val="00184108"/>
    <w:rsid w:val="001E0329"/>
    <w:rsid w:val="00201520"/>
    <w:rsid w:val="00222D66"/>
    <w:rsid w:val="00224C1D"/>
    <w:rsid w:val="002A1156"/>
    <w:rsid w:val="002B09A1"/>
    <w:rsid w:val="003033EC"/>
    <w:rsid w:val="003E3B8A"/>
    <w:rsid w:val="00410326"/>
    <w:rsid w:val="0045428D"/>
    <w:rsid w:val="0048267A"/>
    <w:rsid w:val="004E7137"/>
    <w:rsid w:val="00514218"/>
    <w:rsid w:val="005916A6"/>
    <w:rsid w:val="005A0806"/>
    <w:rsid w:val="005B3846"/>
    <w:rsid w:val="005B4293"/>
    <w:rsid w:val="005C4507"/>
    <w:rsid w:val="005E4A59"/>
    <w:rsid w:val="005F1A61"/>
    <w:rsid w:val="005F1C20"/>
    <w:rsid w:val="00617DAA"/>
    <w:rsid w:val="00667872"/>
    <w:rsid w:val="006A3C52"/>
    <w:rsid w:val="00717F9F"/>
    <w:rsid w:val="00731347"/>
    <w:rsid w:val="007510A6"/>
    <w:rsid w:val="00756FDB"/>
    <w:rsid w:val="007C244F"/>
    <w:rsid w:val="0080470E"/>
    <w:rsid w:val="00815244"/>
    <w:rsid w:val="0082659B"/>
    <w:rsid w:val="00830474"/>
    <w:rsid w:val="00872297"/>
    <w:rsid w:val="00890883"/>
    <w:rsid w:val="008F7E28"/>
    <w:rsid w:val="009128DC"/>
    <w:rsid w:val="009258FE"/>
    <w:rsid w:val="00940218"/>
    <w:rsid w:val="009B68B8"/>
    <w:rsid w:val="009E2F1C"/>
    <w:rsid w:val="00A44D13"/>
    <w:rsid w:val="00A60B2F"/>
    <w:rsid w:val="00AA777C"/>
    <w:rsid w:val="00AF7C0D"/>
    <w:rsid w:val="00B24071"/>
    <w:rsid w:val="00B42331"/>
    <w:rsid w:val="00B60A76"/>
    <w:rsid w:val="00B84D61"/>
    <w:rsid w:val="00BB6096"/>
    <w:rsid w:val="00BC61E2"/>
    <w:rsid w:val="00BE6257"/>
    <w:rsid w:val="00BF0866"/>
    <w:rsid w:val="00C27099"/>
    <w:rsid w:val="00C4449F"/>
    <w:rsid w:val="00C67289"/>
    <w:rsid w:val="00CC358C"/>
    <w:rsid w:val="00CD59A6"/>
    <w:rsid w:val="00DB53DD"/>
    <w:rsid w:val="00DC278D"/>
    <w:rsid w:val="00DE598F"/>
    <w:rsid w:val="00E26895"/>
    <w:rsid w:val="00E40998"/>
    <w:rsid w:val="00E92ADB"/>
    <w:rsid w:val="00EA0813"/>
    <w:rsid w:val="00F01FB7"/>
    <w:rsid w:val="00F16CA0"/>
    <w:rsid w:val="00F425BE"/>
    <w:rsid w:val="00F457AA"/>
    <w:rsid w:val="00F5478A"/>
    <w:rsid w:val="00F72C6E"/>
    <w:rsid w:val="00F9643B"/>
    <w:rsid w:val="00FD4C95"/>
    <w:rsid w:val="00FD4FA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F68721"/>
  <w15:chartTrackingRefBased/>
  <w15:docId w15:val="{737BF1DA-7C07-4B87-8941-9F929DB46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3041782">
      <w:bodyDiv w:val="1"/>
      <w:marLeft w:val="0"/>
      <w:marRight w:val="0"/>
      <w:marTop w:val="0"/>
      <w:marBottom w:val="0"/>
      <w:divBdr>
        <w:top w:val="none" w:sz="0" w:space="0" w:color="auto"/>
        <w:left w:val="none" w:sz="0" w:space="0" w:color="auto"/>
        <w:bottom w:val="none" w:sz="0" w:space="0" w:color="auto"/>
        <w:right w:val="none" w:sz="0" w:space="0" w:color="auto"/>
      </w:divBdr>
    </w:div>
    <w:div w:id="200366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15</TotalTime>
  <Pages>2</Pages>
  <Words>777</Words>
  <Characters>4302</Characters>
  <Application>Microsoft Office Word</Application>
  <DocSecurity>0</DocSecurity>
  <Lines>35</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Thomas Stockhammer (24/11/20)</cp:lastModifiedBy>
  <cp:revision>13</cp:revision>
  <dcterms:created xsi:type="dcterms:W3CDTF">2024-11-22T11:52:00Z</dcterms:created>
  <dcterms:modified xsi:type="dcterms:W3CDTF">2024-11-22T12:05:00Z</dcterms:modified>
</cp:coreProperties>
</file>